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99CC" w14:textId="25877F01" w:rsidR="00E555C4" w:rsidRPr="00E555C4" w:rsidRDefault="00E64482" w:rsidP="00E555C4">
      <w:pPr>
        <w:pStyle w:val="Heading1"/>
        <w:spacing w:before="0"/>
        <w:rPr>
          <w:rFonts w:ascii="Lato" w:hAnsi="Lato"/>
          <w:color w:val="00558C"/>
          <w:sz w:val="28"/>
          <w:szCs w:val="28"/>
        </w:rPr>
      </w:pPr>
      <w:r w:rsidRPr="00E555C4">
        <w:rPr>
          <w:rFonts w:ascii="Lato" w:hAnsi="Lato"/>
          <w:color w:val="00558C"/>
          <w:sz w:val="28"/>
          <w:szCs w:val="28"/>
        </w:rPr>
        <w:t xml:space="preserve">From Burnout to Balance </w:t>
      </w:r>
      <w:r w:rsidR="00E555C4" w:rsidRPr="00E555C4">
        <w:rPr>
          <w:rFonts w:ascii="Lato" w:hAnsi="Lato"/>
          <w:color w:val="00558C"/>
          <w:sz w:val="28"/>
          <w:szCs w:val="28"/>
        </w:rPr>
        <w:br/>
      </w:r>
      <w:r w:rsidR="0007494B" w:rsidRPr="00E555C4">
        <w:rPr>
          <w:rFonts w:ascii="Lato" w:hAnsi="Lato"/>
          <w:color w:val="00558C"/>
          <w:sz w:val="28"/>
          <w:szCs w:val="28"/>
        </w:rPr>
        <w:t>Group Activities Guide</w:t>
      </w:r>
      <w:r w:rsidR="00E555C4" w:rsidRPr="00E555C4">
        <w:rPr>
          <w:rFonts w:ascii="Lato" w:hAnsi="Lato"/>
          <w:color w:val="00558C"/>
          <w:sz w:val="28"/>
          <w:szCs w:val="28"/>
        </w:rPr>
        <w:br/>
      </w:r>
    </w:p>
    <w:p w14:paraId="043CAC9A" w14:textId="6381040F" w:rsidR="5AB24B6E" w:rsidRPr="00E64482" w:rsidRDefault="6B7CCB9A" w:rsidP="3AA75985">
      <w:p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This guide can be used to facilitate discussion and activities among a group of learners after they have individually completed this self-paced course. It is not necessary to be an expert in the course content to facilitate the following discussions and activities. For a deeper dive into learning group facilitation, refer to </w:t>
      </w:r>
      <w:hyperlink r:id="rId11">
        <w:r w:rsidRPr="00E64482">
          <w:rPr>
            <w:rStyle w:val="Hyperlink"/>
            <w:rFonts w:ascii="Lato" w:eastAsia="Arial" w:hAnsi="Lato"/>
          </w:rPr>
          <w:t>WebJunction’s Learning Group Facilitation Guide</w:t>
        </w:r>
      </w:hyperlink>
      <w:r w:rsidRPr="00E64482">
        <w:rPr>
          <w:rFonts w:ascii="Lato" w:eastAsia="Arial" w:hAnsi="Lato"/>
          <w:color w:val="000000" w:themeColor="text1"/>
        </w:rPr>
        <w:t>.</w:t>
      </w:r>
    </w:p>
    <w:p w14:paraId="01669249" w14:textId="6430DFE8" w:rsidR="5AB24B6E" w:rsidRPr="00E64482" w:rsidRDefault="6B7CCB9A" w:rsidP="3AA75985">
      <w:p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If possible, check in with your learning group before beginning this course to discuss what the group wants to accomplish, both as individuals and as a group.</w:t>
      </w:r>
    </w:p>
    <w:p w14:paraId="4F538C61" w14:textId="1E58A46A" w:rsidR="5AB24B6E" w:rsidRPr="00E64482" w:rsidRDefault="5AB24B6E" w:rsidP="3AA75985">
      <w:pPr>
        <w:pStyle w:val="Heading2"/>
        <w:rPr>
          <w:rFonts w:ascii="Lato" w:eastAsia="Arial" w:hAnsi="Lato"/>
          <w:color w:val="00558C"/>
        </w:rPr>
      </w:pPr>
      <w:r w:rsidRPr="00E64482">
        <w:rPr>
          <w:rFonts w:ascii="Lato" w:hAnsi="Lato"/>
          <w:color w:val="00558C"/>
        </w:rPr>
        <w:t>Group discussion questions</w:t>
      </w:r>
    </w:p>
    <w:p w14:paraId="099FF95C" w14:textId="6AA312A7" w:rsidR="296D405D" w:rsidRPr="00E64482" w:rsidRDefault="296D405D" w:rsidP="30A663F2">
      <w:pPr>
        <w:pStyle w:val="ListParagraph"/>
        <w:numPr>
          <w:ilvl w:val="0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What </w:t>
      </w:r>
      <w:r w:rsidR="20596D7D" w:rsidRPr="00E64482">
        <w:rPr>
          <w:rFonts w:ascii="Lato" w:eastAsia="Arial" w:hAnsi="Lato"/>
          <w:color w:val="000000" w:themeColor="text1"/>
        </w:rPr>
        <w:t>was new or surprising for you in what you learned about burnout and</w:t>
      </w:r>
      <w:r w:rsidRPr="00E64482">
        <w:rPr>
          <w:rFonts w:ascii="Lato" w:eastAsia="Arial" w:hAnsi="Lato"/>
          <w:color w:val="000000" w:themeColor="text1"/>
        </w:rPr>
        <w:t xml:space="preserve"> the brain? </w:t>
      </w:r>
    </w:p>
    <w:p w14:paraId="64F6E838" w14:textId="6830C77A" w:rsidR="296D405D" w:rsidRPr="00E64482" w:rsidRDefault="296D405D" w:rsidP="28397357">
      <w:pPr>
        <w:pStyle w:val="ListParagraph"/>
        <w:numPr>
          <w:ilvl w:val="0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If you completed the journal reflection questions, how did that shape your learning in the course?</w:t>
      </w:r>
    </w:p>
    <w:p w14:paraId="345DE261" w14:textId="1CBC0D0D" w:rsidR="296D405D" w:rsidRPr="00E64482" w:rsidRDefault="00EF600F" w:rsidP="30A663F2">
      <w:pPr>
        <w:pStyle w:val="ListParagraph"/>
        <w:numPr>
          <w:ilvl w:val="0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The course identified five stra</w:t>
      </w:r>
      <w:r w:rsidR="007B3CD3" w:rsidRPr="00E64482">
        <w:rPr>
          <w:rFonts w:ascii="Lato" w:eastAsia="Arial" w:hAnsi="Lato"/>
          <w:color w:val="000000" w:themeColor="text1"/>
        </w:rPr>
        <w:t>te</w:t>
      </w:r>
      <w:r w:rsidRPr="00E64482">
        <w:rPr>
          <w:rFonts w:ascii="Lato" w:eastAsia="Arial" w:hAnsi="Lato"/>
          <w:color w:val="000000" w:themeColor="text1"/>
        </w:rPr>
        <w:t xml:space="preserve">gies for </w:t>
      </w:r>
      <w:r w:rsidR="25335741" w:rsidRPr="00E64482">
        <w:rPr>
          <w:rFonts w:ascii="Lato" w:eastAsia="Arial" w:hAnsi="Lato"/>
          <w:color w:val="000000" w:themeColor="text1"/>
        </w:rPr>
        <w:t>building resilience</w:t>
      </w:r>
      <w:r w:rsidR="0B09BE99" w:rsidRPr="00E64482">
        <w:rPr>
          <w:rFonts w:ascii="Lato" w:eastAsia="Arial" w:hAnsi="Lato"/>
          <w:color w:val="000000" w:themeColor="text1"/>
        </w:rPr>
        <w:t>.</w:t>
      </w:r>
      <w:r w:rsidR="296D405D" w:rsidRPr="00E64482">
        <w:rPr>
          <w:rFonts w:ascii="Lato" w:eastAsia="Arial" w:hAnsi="Lato"/>
          <w:color w:val="000000" w:themeColor="text1"/>
        </w:rPr>
        <w:t xml:space="preserve"> </w:t>
      </w:r>
      <w:r w:rsidRPr="00E64482">
        <w:rPr>
          <w:rFonts w:ascii="Lato" w:eastAsia="Arial" w:hAnsi="Lato"/>
          <w:color w:val="000000" w:themeColor="text1"/>
        </w:rPr>
        <w:t xml:space="preserve">Which of these </w:t>
      </w:r>
      <w:r w:rsidR="296D405D" w:rsidRPr="00E64482">
        <w:rPr>
          <w:rFonts w:ascii="Lato" w:eastAsia="Arial" w:hAnsi="Lato"/>
          <w:color w:val="000000" w:themeColor="text1"/>
        </w:rPr>
        <w:t xml:space="preserve">strategies </w:t>
      </w:r>
      <w:proofErr w:type="gramStart"/>
      <w:r w:rsidR="296D405D" w:rsidRPr="00E64482">
        <w:rPr>
          <w:rFonts w:ascii="Lato" w:eastAsia="Arial" w:hAnsi="Lato"/>
          <w:color w:val="000000" w:themeColor="text1"/>
        </w:rPr>
        <w:t>sound</w:t>
      </w:r>
      <w:proofErr w:type="gramEnd"/>
      <w:r w:rsidR="296D405D" w:rsidRPr="00E64482">
        <w:rPr>
          <w:rFonts w:ascii="Lato" w:eastAsia="Arial" w:hAnsi="Lato"/>
          <w:color w:val="000000" w:themeColor="text1"/>
        </w:rPr>
        <w:t xml:space="preserve"> most powerful for you? Why? </w:t>
      </w:r>
    </w:p>
    <w:p w14:paraId="4D867694" w14:textId="10FB4E7A" w:rsidR="006D0351" w:rsidRPr="00E64482" w:rsidRDefault="006D0351" w:rsidP="00EF600F">
      <w:pPr>
        <w:pStyle w:val="ListParagraph"/>
        <w:numPr>
          <w:ilvl w:val="1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Be kind to </w:t>
      </w:r>
      <w:proofErr w:type="gramStart"/>
      <w:r w:rsidRPr="00E64482">
        <w:rPr>
          <w:rFonts w:ascii="Lato" w:eastAsia="Arial" w:hAnsi="Lato"/>
          <w:color w:val="000000" w:themeColor="text1"/>
        </w:rPr>
        <w:t>yourself</w:t>
      </w:r>
      <w:proofErr w:type="gramEnd"/>
    </w:p>
    <w:p w14:paraId="38DCC550" w14:textId="79623FD6" w:rsidR="006D0351" w:rsidRPr="00E64482" w:rsidRDefault="006D0351" w:rsidP="00EF600F">
      <w:pPr>
        <w:pStyle w:val="ListParagraph"/>
        <w:numPr>
          <w:ilvl w:val="1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Honor your </w:t>
      </w:r>
      <w:proofErr w:type="gramStart"/>
      <w:r w:rsidRPr="00E64482">
        <w:rPr>
          <w:rFonts w:ascii="Lato" w:eastAsia="Arial" w:hAnsi="Lato"/>
          <w:color w:val="000000" w:themeColor="text1"/>
        </w:rPr>
        <w:t>breath</w:t>
      </w:r>
      <w:proofErr w:type="gramEnd"/>
    </w:p>
    <w:p w14:paraId="4A30DDCC" w14:textId="0F301A96" w:rsidR="006D0351" w:rsidRPr="00E64482" w:rsidRDefault="006D0351" w:rsidP="00EF600F">
      <w:pPr>
        <w:pStyle w:val="ListParagraph"/>
        <w:numPr>
          <w:ilvl w:val="1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Take a mindful </w:t>
      </w:r>
      <w:r w:rsidR="00B748D4" w:rsidRPr="00E64482">
        <w:rPr>
          <w:rFonts w:ascii="Lato" w:eastAsia="Arial" w:hAnsi="Lato"/>
          <w:color w:val="000000" w:themeColor="text1"/>
        </w:rPr>
        <w:t>“</w:t>
      </w:r>
      <w:r w:rsidRPr="00E64482">
        <w:rPr>
          <w:rFonts w:ascii="Lato" w:eastAsia="Arial" w:hAnsi="Lato"/>
          <w:color w:val="000000" w:themeColor="text1"/>
        </w:rPr>
        <w:t>awe walk</w:t>
      </w:r>
      <w:r w:rsidR="00B748D4" w:rsidRPr="00E64482">
        <w:rPr>
          <w:rFonts w:ascii="Lato" w:eastAsia="Arial" w:hAnsi="Lato"/>
          <w:color w:val="000000" w:themeColor="text1"/>
        </w:rPr>
        <w:t>”</w:t>
      </w:r>
      <w:r w:rsidRPr="00E64482">
        <w:rPr>
          <w:rFonts w:ascii="Lato" w:eastAsia="Arial" w:hAnsi="Lato"/>
          <w:color w:val="000000" w:themeColor="text1"/>
        </w:rPr>
        <w:t xml:space="preserve"> </w:t>
      </w:r>
      <w:proofErr w:type="gramStart"/>
      <w:r w:rsidRPr="00E64482">
        <w:rPr>
          <w:rFonts w:ascii="Lato" w:eastAsia="Arial" w:hAnsi="Lato"/>
          <w:color w:val="000000" w:themeColor="text1"/>
        </w:rPr>
        <w:t>outsi</w:t>
      </w:r>
      <w:r w:rsidR="006558B0" w:rsidRPr="00E64482">
        <w:rPr>
          <w:rFonts w:ascii="Lato" w:eastAsia="Arial" w:hAnsi="Lato"/>
          <w:color w:val="000000" w:themeColor="text1"/>
        </w:rPr>
        <w:t>de</w:t>
      </w:r>
      <w:proofErr w:type="gramEnd"/>
    </w:p>
    <w:p w14:paraId="475F9700" w14:textId="6F8E9F69" w:rsidR="00EF600F" w:rsidRPr="00E64482" w:rsidRDefault="006D0351" w:rsidP="00EF600F">
      <w:pPr>
        <w:pStyle w:val="ListParagraph"/>
        <w:numPr>
          <w:ilvl w:val="1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 xml:space="preserve">Protect your </w:t>
      </w:r>
      <w:proofErr w:type="gramStart"/>
      <w:r w:rsidRPr="00E64482">
        <w:rPr>
          <w:rFonts w:ascii="Lato" w:eastAsia="Arial" w:hAnsi="Lato"/>
          <w:color w:val="000000" w:themeColor="text1"/>
        </w:rPr>
        <w:t>time</w:t>
      </w:r>
      <w:proofErr w:type="gramEnd"/>
    </w:p>
    <w:p w14:paraId="7D1AD25D" w14:textId="305B1927" w:rsidR="006D0351" w:rsidRPr="00E64482" w:rsidRDefault="006D0351" w:rsidP="00294A7B">
      <w:pPr>
        <w:pStyle w:val="ListParagraph"/>
        <w:numPr>
          <w:ilvl w:val="1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Practice reframing</w:t>
      </w:r>
    </w:p>
    <w:p w14:paraId="1D217740" w14:textId="45ED9488" w:rsidR="296D405D" w:rsidRPr="00E64482" w:rsidRDefault="296D405D" w:rsidP="30A663F2">
      <w:pPr>
        <w:pStyle w:val="ListParagraph"/>
        <w:numPr>
          <w:ilvl w:val="0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What are your existing networks of support</w:t>
      </w:r>
      <w:r w:rsidR="00734F20" w:rsidRPr="00E64482">
        <w:rPr>
          <w:rFonts w:ascii="Lato" w:eastAsia="Arial" w:hAnsi="Lato"/>
          <w:color w:val="000000" w:themeColor="text1"/>
        </w:rPr>
        <w:t xml:space="preserve"> (</w:t>
      </w:r>
      <w:proofErr w:type="gramStart"/>
      <w:r w:rsidR="00734F20" w:rsidRPr="00E64482">
        <w:rPr>
          <w:rFonts w:ascii="Lato" w:eastAsia="Arial" w:hAnsi="Lato"/>
          <w:color w:val="000000" w:themeColor="text1"/>
        </w:rPr>
        <w:t>e.g.</w:t>
      </w:r>
      <w:proofErr w:type="gramEnd"/>
      <w:r w:rsidR="00734F20" w:rsidRPr="00E64482">
        <w:rPr>
          <w:rFonts w:ascii="Lato" w:eastAsia="Arial" w:hAnsi="Lato"/>
          <w:color w:val="000000" w:themeColor="text1"/>
        </w:rPr>
        <w:t xml:space="preserve"> Employee Resource Groups, professional network, mentors, lunch club, etc</w:t>
      </w:r>
      <w:r w:rsidR="00D54358">
        <w:rPr>
          <w:rFonts w:ascii="Lato" w:eastAsia="Arial" w:hAnsi="Lato"/>
          <w:color w:val="000000" w:themeColor="text1"/>
        </w:rPr>
        <w:t>.</w:t>
      </w:r>
      <w:r w:rsidR="00734F20" w:rsidRPr="00E64482">
        <w:rPr>
          <w:rFonts w:ascii="Lato" w:eastAsia="Arial" w:hAnsi="Lato"/>
          <w:color w:val="000000" w:themeColor="text1"/>
        </w:rPr>
        <w:t>)</w:t>
      </w:r>
      <w:r w:rsidRPr="00E64482">
        <w:rPr>
          <w:rFonts w:ascii="Lato" w:eastAsia="Arial" w:hAnsi="Lato"/>
          <w:color w:val="000000" w:themeColor="text1"/>
        </w:rPr>
        <w:t>? What networks would you like to develop that don’t yet exist in your life?</w:t>
      </w:r>
    </w:p>
    <w:p w14:paraId="3CDF637C" w14:textId="798EDDA0" w:rsidR="008C47C0" w:rsidRPr="00E64482" w:rsidRDefault="61303FEF" w:rsidP="30A663F2">
      <w:pPr>
        <w:pStyle w:val="ListParagraph"/>
        <w:numPr>
          <w:ilvl w:val="0"/>
          <w:numId w:val="2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What other areas of interest do you have around this topic? How will you fill the gaps in your learning?</w:t>
      </w:r>
    </w:p>
    <w:p w14:paraId="2C807AFD" w14:textId="21E8CEDE" w:rsidR="5AB24B6E" w:rsidRPr="00E64482" w:rsidRDefault="5AB24B6E" w:rsidP="3AA75985">
      <w:pPr>
        <w:pStyle w:val="Heading2"/>
        <w:rPr>
          <w:rFonts w:ascii="Lato" w:hAnsi="Lato"/>
        </w:rPr>
      </w:pPr>
      <w:r w:rsidRPr="00E64482">
        <w:rPr>
          <w:rFonts w:ascii="Lato" w:hAnsi="Lato"/>
        </w:rPr>
        <w:t>Suggested group activities</w:t>
      </w:r>
    </w:p>
    <w:p w14:paraId="4E8EC369" w14:textId="00CAB9D7" w:rsidR="43BD3081" w:rsidRPr="00E64482" w:rsidRDefault="43BD3081" w:rsidP="30A663F2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4482">
        <w:rPr>
          <w:rFonts w:ascii="Lato" w:hAnsi="Lato"/>
        </w:rPr>
        <w:t xml:space="preserve">Brainstorm self-care strategies. Discuss strategies you already use as well as new ones you’d like to try. </w:t>
      </w:r>
    </w:p>
    <w:p w14:paraId="4F943CF7" w14:textId="138B7EDC" w:rsidR="0160E1CD" w:rsidRPr="00E64482" w:rsidRDefault="0160E1CD" w:rsidP="30A663F2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4482">
        <w:rPr>
          <w:rFonts w:ascii="Lato" w:hAnsi="Lato"/>
        </w:rPr>
        <w:t xml:space="preserve">If you’re comfortable doing so, share some of the </w:t>
      </w:r>
      <w:r w:rsidR="4F04F741" w:rsidRPr="00E64482">
        <w:rPr>
          <w:rFonts w:ascii="Lato" w:hAnsi="Lato"/>
        </w:rPr>
        <w:t>accountability methods</w:t>
      </w:r>
      <w:r w:rsidR="72D3500E" w:rsidRPr="00E64482">
        <w:rPr>
          <w:rFonts w:ascii="Lato" w:hAnsi="Lato"/>
        </w:rPr>
        <w:t xml:space="preserve"> you developed</w:t>
      </w:r>
      <w:r w:rsidR="4F04F741" w:rsidRPr="00E64482">
        <w:rPr>
          <w:rFonts w:ascii="Lato" w:hAnsi="Lato"/>
        </w:rPr>
        <w:t xml:space="preserve"> for your Personal Resilience Plan</w:t>
      </w:r>
      <w:r w:rsidR="6C7806AF" w:rsidRPr="00E64482">
        <w:rPr>
          <w:rFonts w:ascii="Lato" w:hAnsi="Lato"/>
        </w:rPr>
        <w:t>s</w:t>
      </w:r>
      <w:r w:rsidR="4F04F741" w:rsidRPr="00E64482">
        <w:rPr>
          <w:rFonts w:ascii="Lato" w:hAnsi="Lato"/>
        </w:rPr>
        <w:t xml:space="preserve">. How are you going to make sure you stick to it? </w:t>
      </w:r>
    </w:p>
    <w:p w14:paraId="448514BB" w14:textId="7155CEDF" w:rsidR="61B4884B" w:rsidRPr="00E64482" w:rsidRDefault="61B4884B" w:rsidP="30A663F2">
      <w:pPr>
        <w:pStyle w:val="ListParagraph"/>
        <w:numPr>
          <w:ilvl w:val="0"/>
          <w:numId w:val="1"/>
        </w:numPr>
        <w:rPr>
          <w:rFonts w:ascii="Lato" w:eastAsia="Arial" w:hAnsi="Lato"/>
          <w:color w:val="000000" w:themeColor="text1"/>
        </w:rPr>
      </w:pPr>
      <w:r w:rsidRPr="00E64482">
        <w:rPr>
          <w:rFonts w:ascii="Lato" w:eastAsia="Arial" w:hAnsi="Lato"/>
          <w:color w:val="000000" w:themeColor="text1"/>
        </w:rPr>
        <w:t>Set a date to reconvene in 3-6 months to discuss what you learned and applied from this course. What adjustments do you need to make to your Personal Resilience Plan?</w:t>
      </w:r>
    </w:p>
    <w:p w14:paraId="70A9915E" w14:textId="201782A5" w:rsidR="30A663F2" w:rsidRPr="00E64482" w:rsidRDefault="30A663F2" w:rsidP="30A663F2">
      <w:pPr>
        <w:rPr>
          <w:rFonts w:ascii="Lato" w:hAnsi="Lato"/>
        </w:rPr>
      </w:pPr>
    </w:p>
    <w:sectPr w:rsidR="30A663F2" w:rsidRPr="00E6448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960A" w14:textId="77777777" w:rsidR="007C5035" w:rsidRDefault="007C5035">
      <w:pPr>
        <w:spacing w:after="0" w:line="240" w:lineRule="auto"/>
      </w:pPr>
      <w:r>
        <w:separator/>
      </w:r>
    </w:p>
  </w:endnote>
  <w:endnote w:type="continuationSeparator" w:id="0">
    <w:p w14:paraId="2EA1679B" w14:textId="77777777" w:rsidR="007C5035" w:rsidRDefault="007C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D49B" w14:textId="665C619B" w:rsidR="3AA75985" w:rsidRPr="00D54358" w:rsidRDefault="3AA75985" w:rsidP="3AA75985">
    <w:pPr>
      <w:pStyle w:val="Footer"/>
      <w:rPr>
        <w:rFonts w:ascii="Lato" w:eastAsia="Arial" w:hAnsi="Lato"/>
        <w:color w:val="000000" w:themeColor="text1"/>
      </w:rPr>
    </w:pPr>
    <w:r w:rsidRPr="00D54358">
      <w:rPr>
        <w:rFonts w:ascii="Lato" w:eastAsia="Arial" w:hAnsi="Lato"/>
        <w:color w:val="000000" w:themeColor="text1"/>
      </w:rPr>
      <w:t>OCLC/WebJunction</w:t>
    </w:r>
  </w:p>
  <w:p w14:paraId="08FC7F33" w14:textId="02D40E38" w:rsidR="3AA75985" w:rsidRPr="00D54358" w:rsidRDefault="3AA75985" w:rsidP="3AA75985">
    <w:pPr>
      <w:pStyle w:val="Footer"/>
      <w:rPr>
        <w:rFonts w:ascii="Lato" w:eastAsia="Arial" w:hAnsi="Lato"/>
        <w:color w:val="000000" w:themeColor="text1"/>
      </w:rPr>
    </w:pPr>
    <w:r w:rsidRPr="00D54358">
      <w:rPr>
        <w:rFonts w:ascii="Lato" w:eastAsia="Arial" w:hAnsi="Lato"/>
        <w:color w:val="000000" w:themeColor="text1"/>
      </w:rPr>
      <w:t>CC BY-NC-SA 4.0</w:t>
    </w:r>
    <w:r w:rsidRPr="00D54358">
      <w:rPr>
        <w:rFonts w:ascii="Lato" w:hAnsi="Lato"/>
      </w:rPr>
      <w:tab/>
    </w:r>
    <w:r w:rsidR="00E64482" w:rsidRPr="00D54358">
      <w:rPr>
        <w:rFonts w:ascii="Lato" w:hAnsi="Lato"/>
      </w:rPr>
      <w:tab/>
    </w:r>
    <w:r w:rsidRPr="00D54358">
      <w:rPr>
        <w:rFonts w:ascii="Lato" w:eastAsia="Arial" w:hAnsi="Lato"/>
        <w:color w:val="000000" w:themeColor="text1"/>
      </w:rPr>
      <w:t>2023</w:t>
    </w:r>
  </w:p>
  <w:p w14:paraId="43D97124" w14:textId="17D3A977" w:rsidR="3AA75985" w:rsidRPr="00D54358" w:rsidRDefault="00014509" w:rsidP="00014509">
    <w:pPr>
      <w:pStyle w:val="Footer"/>
      <w:jc w:val="center"/>
      <w:rPr>
        <w:rFonts w:ascii="Lato" w:hAnsi="Lato"/>
        <w:i/>
        <w:iCs/>
        <w:sz w:val="16"/>
        <w:szCs w:val="16"/>
      </w:rPr>
    </w:pPr>
    <w:r w:rsidRPr="00D54358">
      <w:rPr>
        <w:rFonts w:ascii="Lato" w:hAnsi="Lato"/>
        <w:i/>
        <w:iCs/>
        <w:sz w:val="16"/>
        <w:szCs w:val="16"/>
        <w:shd w:val="clear" w:color="auto" w:fill="FFFFFF"/>
      </w:rPr>
      <w:t>This project was made possible in part by the Institute of Museum and Library Services (project number ODIS-246644-ODIS-20).</w:t>
    </w:r>
  </w:p>
  <w:p w14:paraId="6DAA54A9" w14:textId="1242FCCC" w:rsidR="3AA75985" w:rsidRPr="00D54358" w:rsidRDefault="3AA75985" w:rsidP="3AA75985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E016" w14:textId="77777777" w:rsidR="007C5035" w:rsidRDefault="007C5035">
      <w:pPr>
        <w:spacing w:after="0" w:line="240" w:lineRule="auto"/>
      </w:pPr>
      <w:r>
        <w:separator/>
      </w:r>
    </w:p>
  </w:footnote>
  <w:footnote w:type="continuationSeparator" w:id="0">
    <w:p w14:paraId="0257536E" w14:textId="77777777" w:rsidR="007C5035" w:rsidRDefault="007C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A75985" w14:paraId="60A3F61C" w14:textId="77777777" w:rsidTr="00C11134">
      <w:trPr>
        <w:trHeight w:val="300"/>
      </w:trPr>
      <w:tc>
        <w:tcPr>
          <w:tcW w:w="3120" w:type="dxa"/>
        </w:tcPr>
        <w:p w14:paraId="24EC1707" w14:textId="65DA0243" w:rsidR="3AA75985" w:rsidRDefault="3AA75985" w:rsidP="00C11134">
          <w:pPr>
            <w:pStyle w:val="Header"/>
            <w:ind w:left="-115"/>
          </w:pPr>
        </w:p>
      </w:tc>
      <w:tc>
        <w:tcPr>
          <w:tcW w:w="3120" w:type="dxa"/>
        </w:tcPr>
        <w:p w14:paraId="49A51790" w14:textId="71772CA6" w:rsidR="3AA75985" w:rsidRDefault="3AA75985" w:rsidP="00C11134">
          <w:pPr>
            <w:pStyle w:val="Header"/>
            <w:jc w:val="center"/>
          </w:pPr>
        </w:p>
      </w:tc>
      <w:tc>
        <w:tcPr>
          <w:tcW w:w="3120" w:type="dxa"/>
        </w:tcPr>
        <w:p w14:paraId="061BB381" w14:textId="6186A0A2" w:rsidR="3AA75985" w:rsidRDefault="3AA75985" w:rsidP="00C11134">
          <w:pPr>
            <w:pStyle w:val="Header"/>
            <w:ind w:right="-115"/>
            <w:jc w:val="right"/>
          </w:pPr>
        </w:p>
      </w:tc>
    </w:tr>
  </w:tbl>
  <w:p w14:paraId="2CAD4CD0" w14:textId="1D5BEF36" w:rsidR="3AA75985" w:rsidRDefault="3AA75985" w:rsidP="00C1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07B0"/>
    <w:multiLevelType w:val="hybridMultilevel"/>
    <w:tmpl w:val="0CF2EA9A"/>
    <w:lvl w:ilvl="0" w:tplc="9BF0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E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E7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ED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01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E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63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2E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88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A425"/>
    <w:multiLevelType w:val="hybridMultilevel"/>
    <w:tmpl w:val="AC4C8FFA"/>
    <w:lvl w:ilvl="0" w:tplc="EF86A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81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69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C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AA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8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AA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851"/>
    <w:multiLevelType w:val="hybridMultilevel"/>
    <w:tmpl w:val="E2EE493E"/>
    <w:lvl w:ilvl="0" w:tplc="2682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0D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8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5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E1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E2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05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E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0E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93FA"/>
    <w:multiLevelType w:val="hybridMultilevel"/>
    <w:tmpl w:val="34FE7A20"/>
    <w:lvl w:ilvl="0" w:tplc="95AEC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4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65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29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C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F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EF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2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82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530938">
    <w:abstractNumId w:val="3"/>
  </w:num>
  <w:num w:numId="2" w16cid:durableId="896740989">
    <w:abstractNumId w:val="2"/>
  </w:num>
  <w:num w:numId="3" w16cid:durableId="635915311">
    <w:abstractNumId w:val="0"/>
  </w:num>
  <w:num w:numId="4" w16cid:durableId="147536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B"/>
    <w:rsid w:val="00014509"/>
    <w:rsid w:val="0007494B"/>
    <w:rsid w:val="001D584B"/>
    <w:rsid w:val="00204E2D"/>
    <w:rsid w:val="00294A7B"/>
    <w:rsid w:val="002F55F9"/>
    <w:rsid w:val="00477F58"/>
    <w:rsid w:val="004D2F8C"/>
    <w:rsid w:val="006175E1"/>
    <w:rsid w:val="006558B0"/>
    <w:rsid w:val="006D0351"/>
    <w:rsid w:val="006F49A4"/>
    <w:rsid w:val="00734F20"/>
    <w:rsid w:val="007867EF"/>
    <w:rsid w:val="007B3CD3"/>
    <w:rsid w:val="007C5035"/>
    <w:rsid w:val="00833F4E"/>
    <w:rsid w:val="008C47C0"/>
    <w:rsid w:val="00B36BF0"/>
    <w:rsid w:val="00B748D4"/>
    <w:rsid w:val="00BB5CC0"/>
    <w:rsid w:val="00C11134"/>
    <w:rsid w:val="00C82FE7"/>
    <w:rsid w:val="00D54358"/>
    <w:rsid w:val="00D642B7"/>
    <w:rsid w:val="00E555C4"/>
    <w:rsid w:val="00E64482"/>
    <w:rsid w:val="00EF600F"/>
    <w:rsid w:val="00F35CBF"/>
    <w:rsid w:val="00FC147D"/>
    <w:rsid w:val="0160E1CD"/>
    <w:rsid w:val="0454CC75"/>
    <w:rsid w:val="0B09BE99"/>
    <w:rsid w:val="108010AB"/>
    <w:rsid w:val="11961776"/>
    <w:rsid w:val="16698899"/>
    <w:rsid w:val="1767832E"/>
    <w:rsid w:val="1B69C46D"/>
    <w:rsid w:val="20596D7D"/>
    <w:rsid w:val="22D0E7D4"/>
    <w:rsid w:val="2374D652"/>
    <w:rsid w:val="2422A637"/>
    <w:rsid w:val="25335741"/>
    <w:rsid w:val="28397357"/>
    <w:rsid w:val="296D405D"/>
    <w:rsid w:val="2A514FCF"/>
    <w:rsid w:val="2E754A85"/>
    <w:rsid w:val="2F825069"/>
    <w:rsid w:val="30A663F2"/>
    <w:rsid w:val="328A0C5E"/>
    <w:rsid w:val="32C9C451"/>
    <w:rsid w:val="337DDE35"/>
    <w:rsid w:val="352EB803"/>
    <w:rsid w:val="379D3574"/>
    <w:rsid w:val="386C70A0"/>
    <w:rsid w:val="3AA75985"/>
    <w:rsid w:val="3AD4D636"/>
    <w:rsid w:val="3B523B4B"/>
    <w:rsid w:val="41355CDB"/>
    <w:rsid w:val="43BD3081"/>
    <w:rsid w:val="4510B897"/>
    <w:rsid w:val="4AF2E786"/>
    <w:rsid w:val="4E9D5EF5"/>
    <w:rsid w:val="4F04F741"/>
    <w:rsid w:val="585E7A42"/>
    <w:rsid w:val="58AB8DEC"/>
    <w:rsid w:val="59017675"/>
    <w:rsid w:val="5AB24B6E"/>
    <w:rsid w:val="5AC3D1D2"/>
    <w:rsid w:val="5ED5539A"/>
    <w:rsid w:val="607123FB"/>
    <w:rsid w:val="61303FEF"/>
    <w:rsid w:val="61B4884B"/>
    <w:rsid w:val="620CF45C"/>
    <w:rsid w:val="68AD1F81"/>
    <w:rsid w:val="6B7CCB9A"/>
    <w:rsid w:val="6C7806AF"/>
    <w:rsid w:val="70CB0FC4"/>
    <w:rsid w:val="712EF18F"/>
    <w:rsid w:val="72D3500E"/>
    <w:rsid w:val="7316DB19"/>
    <w:rsid w:val="7362E56F"/>
    <w:rsid w:val="74B2AB7A"/>
    <w:rsid w:val="768A0652"/>
    <w:rsid w:val="7E567DE0"/>
    <w:rsid w:val="7F3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AF8"/>
  <w15:chartTrackingRefBased/>
  <w15:docId w15:val="{A451AC13-2E35-4F0E-B740-AF8DA43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F60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junction.org/news/webjunction/facilitator-guide-general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F5E17-BA7E-4C01-BF40-5FC7A1E48B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1EA1FE-ED48-4299-B086-E9069042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2263C-3E7E-4224-970B-0ABF77ABE0A9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4.xml><?xml version="1.0" encoding="utf-8"?>
<ds:datastoreItem xmlns:ds="http://schemas.openxmlformats.org/officeDocument/2006/customXml" ds:itemID="{475A4B36-A721-41E2-B902-B067BFE8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1620</Characters>
  <Application>Microsoft Office Word</Application>
  <DocSecurity>0</DocSecurity>
  <Lines>25</Lines>
  <Paragraphs>2</Paragraphs>
  <ScaleCrop>false</ScaleCrop>
  <Company>OCLC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Fisher,Zoe</dc:creator>
  <cp:keywords/>
  <dc:description/>
  <cp:lastModifiedBy>Kendra Morgan</cp:lastModifiedBy>
  <cp:revision>4</cp:revision>
  <dcterms:created xsi:type="dcterms:W3CDTF">2023-09-26T18:25:00Z</dcterms:created>
  <dcterms:modified xsi:type="dcterms:W3CDTF">2023-10-02T19:31:00Z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